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8D" w:rsidRPr="006965AF" w:rsidRDefault="00F0258D" w:rsidP="00F0258D">
      <w:pPr>
        <w:pStyle w:val="Sinespaciado"/>
        <w:rPr>
          <w:rFonts w:ascii="Arial" w:hAnsi="Arial" w:cs="Arial"/>
          <w:b/>
          <w:sz w:val="28"/>
          <w:szCs w:val="28"/>
        </w:rPr>
      </w:pPr>
      <w:bookmarkStart w:id="0" w:name="_GoBack"/>
      <w:r w:rsidRPr="006965AF">
        <w:rPr>
          <w:rFonts w:ascii="Arial" w:hAnsi="Arial" w:cs="Arial"/>
          <w:b/>
          <w:sz w:val="28"/>
          <w:szCs w:val="28"/>
        </w:rPr>
        <w:t>LIC. ADILENE DE JESÚS TACUBA PILLADO</w:t>
      </w:r>
    </w:p>
    <w:p w:rsidR="00F0258D" w:rsidRPr="006965AF" w:rsidRDefault="00F0258D" w:rsidP="00F0258D">
      <w:pPr>
        <w:pStyle w:val="Sinespaciado"/>
        <w:rPr>
          <w:rFonts w:ascii="Arial" w:hAnsi="Arial" w:cs="Arial"/>
          <w:b/>
          <w:sz w:val="28"/>
          <w:szCs w:val="28"/>
        </w:rPr>
      </w:pPr>
      <w:r w:rsidRPr="006965AF">
        <w:rPr>
          <w:rFonts w:ascii="Arial" w:hAnsi="Arial" w:cs="Arial"/>
          <w:b/>
          <w:sz w:val="28"/>
          <w:szCs w:val="28"/>
        </w:rPr>
        <w:t xml:space="preserve">UNIDAD DE TRANSPARENCIA Y OFICIALIA DE PARTES DEL AYUNTAMIENTO DE CABO CORRIENTES. </w:t>
      </w:r>
    </w:p>
    <w:p w:rsidR="00F0258D" w:rsidRPr="006965AF" w:rsidRDefault="00F0258D" w:rsidP="00E57BCB">
      <w:pPr>
        <w:pStyle w:val="Sinespaciado"/>
        <w:jc w:val="center"/>
        <w:rPr>
          <w:rFonts w:ascii="Arial" w:hAnsi="Arial" w:cs="Arial"/>
          <w:b/>
          <w:sz w:val="28"/>
          <w:szCs w:val="28"/>
        </w:rPr>
      </w:pPr>
    </w:p>
    <w:p w:rsidR="009D70FF" w:rsidRPr="006965AF" w:rsidRDefault="009D70FF" w:rsidP="00E57BCB">
      <w:pPr>
        <w:pStyle w:val="Sinespaciado"/>
        <w:jc w:val="center"/>
        <w:rPr>
          <w:rFonts w:ascii="Arial" w:hAnsi="Arial" w:cs="Arial"/>
          <w:b/>
          <w:sz w:val="28"/>
          <w:szCs w:val="28"/>
        </w:rPr>
      </w:pPr>
      <w:r w:rsidRPr="006965AF">
        <w:rPr>
          <w:rFonts w:ascii="Arial" w:hAnsi="Arial" w:cs="Arial"/>
          <w:b/>
          <w:sz w:val="28"/>
          <w:szCs w:val="28"/>
        </w:rPr>
        <w:t>ZONA FEDERAL MARITIMO TERRESTRE CABO CORRIENTES JALISCO</w:t>
      </w:r>
    </w:p>
    <w:p w:rsidR="009D70FF" w:rsidRPr="006965AF" w:rsidRDefault="009D70FF" w:rsidP="00E57BCB">
      <w:pPr>
        <w:pStyle w:val="Sinespaciado"/>
        <w:jc w:val="center"/>
        <w:rPr>
          <w:rFonts w:ascii="Times New Roman" w:hAnsi="Times New Roman"/>
          <w:b/>
          <w:sz w:val="28"/>
          <w:szCs w:val="28"/>
        </w:rPr>
      </w:pPr>
    </w:p>
    <w:p w:rsidR="009D70FF" w:rsidRPr="006965AF" w:rsidRDefault="00E57BCB" w:rsidP="00E57BCB">
      <w:pPr>
        <w:pStyle w:val="Sinespaciado"/>
        <w:jc w:val="center"/>
        <w:rPr>
          <w:rFonts w:ascii="Times New Roman" w:hAnsi="Times New Roman"/>
          <w:b/>
          <w:sz w:val="28"/>
          <w:szCs w:val="28"/>
        </w:rPr>
      </w:pPr>
      <w:r w:rsidRPr="006965AF">
        <w:rPr>
          <w:rFonts w:ascii="Times New Roman" w:hAnsi="Times New Roman"/>
          <w:b/>
          <w:sz w:val="28"/>
          <w:szCs w:val="28"/>
        </w:rPr>
        <w:t>PROGRAMACIÓN PARA EL EJERCICIO DEL AÑO 2020</w:t>
      </w:r>
    </w:p>
    <w:p w:rsidR="009D70FF" w:rsidRPr="006965AF" w:rsidRDefault="009D70FF" w:rsidP="009D70FF">
      <w:pPr>
        <w:pStyle w:val="Sinespaciado"/>
        <w:rPr>
          <w:rFonts w:ascii="Arial" w:hAnsi="Arial" w:cs="Arial"/>
          <w:sz w:val="28"/>
          <w:szCs w:val="28"/>
        </w:rPr>
      </w:pPr>
    </w:p>
    <w:p w:rsidR="004D23AA" w:rsidRPr="006965AF" w:rsidRDefault="00710654" w:rsidP="00710654">
      <w:pPr>
        <w:pStyle w:val="Sinespaciado"/>
        <w:tabs>
          <w:tab w:val="left" w:pos="4920"/>
        </w:tabs>
        <w:rPr>
          <w:rFonts w:ascii="Arial" w:hAnsi="Arial" w:cs="Arial"/>
          <w:sz w:val="28"/>
          <w:szCs w:val="28"/>
        </w:rPr>
      </w:pPr>
      <w:r w:rsidRPr="006965AF">
        <w:rPr>
          <w:rFonts w:ascii="Arial" w:hAnsi="Arial" w:cs="Arial"/>
          <w:noProof/>
          <w:sz w:val="28"/>
          <w:szCs w:val="28"/>
          <w:lang w:eastAsia="es-MX"/>
        </w:rPr>
        <w:drawing>
          <wp:inline distT="0" distB="0" distL="0" distR="0" wp14:anchorId="7EBAD87E" wp14:editId="611053D4">
            <wp:extent cx="5612130" cy="2906485"/>
            <wp:effectExtent l="0" t="0" r="7620" b="8255"/>
            <wp:docPr id="2" name="Imagen 2" descr="Resultado de imagen para zona federal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zona federal cabo corrien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81" cy="2907806"/>
                    </a:xfrm>
                    <a:prstGeom prst="rect">
                      <a:avLst/>
                    </a:prstGeom>
                    <a:noFill/>
                    <a:ln>
                      <a:noFill/>
                    </a:ln>
                  </pic:spPr>
                </pic:pic>
              </a:graphicData>
            </a:graphic>
          </wp:inline>
        </w:drawing>
      </w:r>
    </w:p>
    <w:p w:rsidR="002A5E1D" w:rsidRPr="006965AF" w:rsidRDefault="002A5E1D" w:rsidP="00F0258D">
      <w:pPr>
        <w:pStyle w:val="Sinespaciado"/>
        <w:rPr>
          <w:rFonts w:ascii="Times New Roman" w:hAnsi="Times New Roman"/>
          <w:b/>
          <w:sz w:val="28"/>
          <w:szCs w:val="28"/>
        </w:rPr>
      </w:pPr>
    </w:p>
    <w:p w:rsidR="009D70FF" w:rsidRPr="006965AF" w:rsidRDefault="009D70FF" w:rsidP="009D70FF">
      <w:pPr>
        <w:pStyle w:val="Sinespaciado"/>
        <w:jc w:val="center"/>
        <w:rPr>
          <w:rFonts w:ascii="Times New Roman" w:hAnsi="Times New Roman"/>
          <w:b/>
          <w:sz w:val="28"/>
          <w:szCs w:val="28"/>
        </w:rPr>
      </w:pPr>
      <w:r w:rsidRPr="006965AF">
        <w:rPr>
          <w:rFonts w:ascii="Times New Roman" w:hAnsi="Times New Roman"/>
          <w:b/>
          <w:sz w:val="28"/>
          <w:szCs w:val="28"/>
        </w:rPr>
        <w:t>MISION</w:t>
      </w:r>
    </w:p>
    <w:p w:rsidR="009D70FF" w:rsidRPr="006965AF" w:rsidRDefault="009D70FF" w:rsidP="009D70FF">
      <w:pPr>
        <w:jc w:val="both"/>
        <w:rPr>
          <w:rFonts w:ascii="Arial" w:hAnsi="Arial" w:cs="Arial"/>
          <w:sz w:val="28"/>
          <w:szCs w:val="28"/>
        </w:rPr>
      </w:pPr>
      <w:r w:rsidRPr="006965AF">
        <w:rPr>
          <w:rFonts w:ascii="Arial" w:hAnsi="Arial" w:cs="Arial"/>
          <w:sz w:val="28"/>
          <w:szCs w:val="28"/>
        </w:rPr>
        <w:tab/>
      </w:r>
    </w:p>
    <w:p w:rsidR="009D70FF" w:rsidRPr="006965AF" w:rsidRDefault="009D70FF" w:rsidP="009D70FF">
      <w:pPr>
        <w:jc w:val="both"/>
        <w:rPr>
          <w:rFonts w:ascii="Arial" w:hAnsi="Arial" w:cs="Arial"/>
          <w:color w:val="000000" w:themeColor="text1"/>
          <w:sz w:val="28"/>
          <w:szCs w:val="28"/>
          <w:shd w:val="clear" w:color="auto" w:fill="FFFFFF"/>
        </w:rPr>
      </w:pPr>
      <w:r w:rsidRPr="006965AF">
        <w:rPr>
          <w:rFonts w:ascii="Arial" w:hAnsi="Arial" w:cs="Arial"/>
          <w:color w:val="000000" w:themeColor="text1"/>
          <w:sz w:val="28"/>
          <w:szCs w:val="28"/>
          <w:shd w:val="clear" w:color="auto" w:fill="FFFFFF"/>
        </w:rPr>
        <w:t>Recabar, regularizar y actualizar el Padrón de Zona Federal y alcanzar la meta estipulada para tener mejor fondo para adquisiciones del municipio.</w:t>
      </w:r>
    </w:p>
    <w:p w:rsidR="009D70FF" w:rsidRPr="006965AF" w:rsidRDefault="009D70FF" w:rsidP="009D70FF">
      <w:pPr>
        <w:jc w:val="both"/>
        <w:rPr>
          <w:rFonts w:ascii="Arial" w:hAnsi="Arial" w:cs="Arial"/>
          <w:sz w:val="28"/>
          <w:szCs w:val="28"/>
        </w:rPr>
      </w:pPr>
    </w:p>
    <w:p w:rsidR="009D70FF" w:rsidRPr="006965AF" w:rsidRDefault="009D70FF" w:rsidP="009D70FF">
      <w:pPr>
        <w:jc w:val="center"/>
        <w:rPr>
          <w:rFonts w:ascii="Arial" w:hAnsi="Arial" w:cs="Arial"/>
          <w:b/>
          <w:sz w:val="28"/>
          <w:szCs w:val="28"/>
        </w:rPr>
      </w:pPr>
      <w:r w:rsidRPr="006965AF">
        <w:rPr>
          <w:rFonts w:ascii="Arial" w:hAnsi="Arial" w:cs="Arial"/>
          <w:b/>
          <w:sz w:val="28"/>
          <w:szCs w:val="28"/>
        </w:rPr>
        <w:t>VISIÓN</w:t>
      </w:r>
    </w:p>
    <w:p w:rsidR="009D70FF" w:rsidRPr="006965AF" w:rsidRDefault="009D70FF" w:rsidP="009D70FF">
      <w:pPr>
        <w:jc w:val="both"/>
        <w:rPr>
          <w:rFonts w:ascii="Arial" w:hAnsi="Arial" w:cs="Arial"/>
          <w:spacing w:val="-3"/>
          <w:sz w:val="28"/>
          <w:szCs w:val="28"/>
        </w:rPr>
      </w:pPr>
      <w:r w:rsidRPr="006965AF">
        <w:rPr>
          <w:rFonts w:ascii="Arial" w:eastAsia="Arial" w:hAnsi="Arial" w:cs="Arial"/>
          <w:sz w:val="28"/>
          <w:szCs w:val="28"/>
        </w:rPr>
        <w:t xml:space="preserve">Brindar una mejor atención a la ciudadanía así como </w:t>
      </w:r>
      <w:r w:rsidRPr="006965AF">
        <w:rPr>
          <w:rFonts w:ascii="Arial" w:hAnsi="Arial" w:cs="Arial"/>
          <w:spacing w:val="-3"/>
          <w:sz w:val="28"/>
          <w:szCs w:val="28"/>
        </w:rPr>
        <w:t>efectuar una mayor recaudación y cobro de la zona federal  para la mejora del municipio dando así seguridad a los concesionarios.</w:t>
      </w:r>
    </w:p>
    <w:p w:rsidR="009D70FF" w:rsidRPr="006965AF" w:rsidRDefault="009D70FF" w:rsidP="009D70FF">
      <w:pPr>
        <w:jc w:val="both"/>
        <w:rPr>
          <w:rFonts w:ascii="Arial" w:hAnsi="Arial" w:cs="Arial"/>
          <w:spacing w:val="-3"/>
          <w:sz w:val="28"/>
          <w:szCs w:val="28"/>
        </w:rPr>
      </w:pPr>
    </w:p>
    <w:p w:rsidR="009D70FF" w:rsidRPr="006965AF" w:rsidRDefault="009D70FF" w:rsidP="009D70FF">
      <w:pPr>
        <w:jc w:val="center"/>
        <w:rPr>
          <w:rFonts w:ascii="Arial" w:hAnsi="Arial" w:cs="Arial"/>
          <w:b/>
          <w:spacing w:val="-3"/>
          <w:sz w:val="28"/>
          <w:szCs w:val="28"/>
        </w:rPr>
      </w:pPr>
      <w:r w:rsidRPr="006965AF">
        <w:rPr>
          <w:rFonts w:ascii="Arial" w:hAnsi="Arial" w:cs="Arial"/>
          <w:b/>
          <w:spacing w:val="-3"/>
          <w:sz w:val="28"/>
          <w:szCs w:val="28"/>
        </w:rPr>
        <w:t>OBJETIVO</w:t>
      </w:r>
    </w:p>
    <w:p w:rsidR="009D70FF" w:rsidRPr="006965AF" w:rsidRDefault="009D70FF" w:rsidP="009D70FF">
      <w:pPr>
        <w:jc w:val="center"/>
        <w:rPr>
          <w:rFonts w:ascii="Arial" w:hAnsi="Arial" w:cs="Arial"/>
          <w:b/>
          <w:spacing w:val="-3"/>
          <w:sz w:val="28"/>
          <w:szCs w:val="28"/>
        </w:rPr>
      </w:pPr>
    </w:p>
    <w:p w:rsidR="009D70FF" w:rsidRPr="006965AF" w:rsidRDefault="009D70FF" w:rsidP="00710654">
      <w:pPr>
        <w:jc w:val="both"/>
        <w:rPr>
          <w:rFonts w:ascii="Arial" w:hAnsi="Arial" w:cs="Arial"/>
          <w:spacing w:val="-3"/>
          <w:sz w:val="28"/>
          <w:szCs w:val="28"/>
        </w:rPr>
      </w:pPr>
      <w:r w:rsidRPr="006965AF">
        <w:rPr>
          <w:rFonts w:ascii="Arial" w:hAnsi="Arial" w:cs="Arial"/>
          <w:spacing w:val="-3"/>
          <w:sz w:val="28"/>
          <w:szCs w:val="28"/>
        </w:rPr>
        <w:t xml:space="preserve">El objetivo principal de este departamento es obtener la mayor recaudación   posible para poder presentar un proyecto para ser autorizado para dicho municipio, así como la actualización del Padrón de </w:t>
      </w:r>
      <w:r w:rsidRPr="006965AF">
        <w:rPr>
          <w:rFonts w:ascii="Arial" w:hAnsi="Arial" w:cs="Arial"/>
          <w:spacing w:val="-3"/>
          <w:sz w:val="28"/>
          <w:szCs w:val="28"/>
        </w:rPr>
        <w:lastRenderedPageBreak/>
        <w:t>Zona Federal, también cumplir con los informes mensuales en tiempo y</w:t>
      </w:r>
      <w:r w:rsidR="00F4025F" w:rsidRPr="006965AF">
        <w:rPr>
          <w:rFonts w:ascii="Arial" w:hAnsi="Arial" w:cs="Arial"/>
          <w:spacing w:val="-3"/>
          <w:sz w:val="28"/>
          <w:szCs w:val="28"/>
        </w:rPr>
        <w:t xml:space="preserve"> forma a la </w:t>
      </w:r>
      <w:r w:rsidRPr="006965AF">
        <w:rPr>
          <w:rFonts w:ascii="Arial" w:hAnsi="Arial" w:cs="Arial"/>
          <w:spacing w:val="-3"/>
          <w:sz w:val="28"/>
          <w:szCs w:val="28"/>
        </w:rPr>
        <w:t>secretaria de finanzas del estado de Ja</w:t>
      </w:r>
      <w:r w:rsidR="00710654" w:rsidRPr="006965AF">
        <w:rPr>
          <w:rFonts w:ascii="Arial" w:hAnsi="Arial" w:cs="Arial"/>
          <w:spacing w:val="-3"/>
          <w:sz w:val="28"/>
          <w:szCs w:val="28"/>
        </w:rPr>
        <w:t>lisco.</w:t>
      </w:r>
    </w:p>
    <w:p w:rsidR="00710654" w:rsidRPr="006965AF" w:rsidRDefault="00710654" w:rsidP="009D70FF">
      <w:pPr>
        <w:jc w:val="center"/>
        <w:rPr>
          <w:rFonts w:ascii="Arial" w:hAnsi="Arial" w:cs="Arial"/>
          <w:b/>
          <w:sz w:val="28"/>
          <w:szCs w:val="28"/>
        </w:rPr>
      </w:pPr>
    </w:p>
    <w:p w:rsidR="002A5E1D" w:rsidRPr="006965AF" w:rsidRDefault="002A5E1D" w:rsidP="009D70FF">
      <w:pPr>
        <w:jc w:val="center"/>
        <w:rPr>
          <w:rFonts w:ascii="Arial" w:hAnsi="Arial" w:cs="Arial"/>
          <w:b/>
          <w:sz w:val="28"/>
          <w:szCs w:val="28"/>
        </w:rPr>
      </w:pPr>
    </w:p>
    <w:p w:rsidR="002A5E1D" w:rsidRPr="006965AF" w:rsidRDefault="002A5E1D" w:rsidP="009D70FF">
      <w:pPr>
        <w:jc w:val="center"/>
        <w:rPr>
          <w:rFonts w:ascii="Arial" w:hAnsi="Arial" w:cs="Arial"/>
          <w:b/>
          <w:sz w:val="28"/>
          <w:szCs w:val="28"/>
        </w:rPr>
      </w:pPr>
    </w:p>
    <w:p w:rsidR="002A5E1D" w:rsidRPr="006965AF" w:rsidRDefault="002A5E1D" w:rsidP="009D70FF">
      <w:pPr>
        <w:jc w:val="center"/>
        <w:rPr>
          <w:rFonts w:ascii="Arial" w:hAnsi="Arial" w:cs="Arial"/>
          <w:b/>
          <w:sz w:val="28"/>
          <w:szCs w:val="28"/>
        </w:rPr>
      </w:pPr>
    </w:p>
    <w:p w:rsidR="00710654" w:rsidRPr="006965AF" w:rsidRDefault="00710654" w:rsidP="009D70FF">
      <w:pPr>
        <w:jc w:val="center"/>
        <w:rPr>
          <w:rFonts w:ascii="Arial" w:hAnsi="Arial" w:cs="Arial"/>
          <w:b/>
          <w:sz w:val="28"/>
          <w:szCs w:val="28"/>
        </w:rPr>
      </w:pPr>
    </w:p>
    <w:p w:rsidR="002A5E1D" w:rsidRPr="006965AF" w:rsidRDefault="002A5E1D" w:rsidP="009D70FF">
      <w:pPr>
        <w:jc w:val="center"/>
        <w:rPr>
          <w:rFonts w:ascii="Arial" w:hAnsi="Arial" w:cs="Arial"/>
          <w:b/>
          <w:sz w:val="28"/>
          <w:szCs w:val="28"/>
        </w:rPr>
      </w:pPr>
    </w:p>
    <w:p w:rsidR="009D70FF" w:rsidRPr="006965AF" w:rsidRDefault="009D70FF" w:rsidP="009D70FF">
      <w:pPr>
        <w:jc w:val="center"/>
        <w:rPr>
          <w:rFonts w:ascii="Arial" w:hAnsi="Arial" w:cs="Arial"/>
          <w:b/>
          <w:sz w:val="28"/>
          <w:szCs w:val="28"/>
        </w:rPr>
      </w:pPr>
      <w:r w:rsidRPr="006965AF">
        <w:rPr>
          <w:rFonts w:ascii="Arial" w:hAnsi="Arial" w:cs="Arial"/>
          <w:b/>
          <w:sz w:val="28"/>
          <w:szCs w:val="28"/>
        </w:rPr>
        <w:t>PROCEDIMIENTO COBRO ZOFEMAT</w:t>
      </w:r>
    </w:p>
    <w:p w:rsidR="009D70FF" w:rsidRPr="006965AF" w:rsidRDefault="009D70FF" w:rsidP="009D70FF">
      <w:pPr>
        <w:jc w:val="both"/>
        <w:rPr>
          <w:rFonts w:ascii="Arial" w:hAnsi="Arial" w:cs="Arial"/>
          <w:sz w:val="28"/>
          <w:szCs w:val="28"/>
        </w:rPr>
      </w:pPr>
    </w:p>
    <w:p w:rsidR="009D70FF" w:rsidRPr="006965AF" w:rsidRDefault="009D70FF" w:rsidP="009D70FF">
      <w:pPr>
        <w:jc w:val="both"/>
        <w:rPr>
          <w:rFonts w:ascii="Arial" w:hAnsi="Arial" w:cs="Arial"/>
          <w:sz w:val="28"/>
          <w:szCs w:val="28"/>
        </w:rPr>
      </w:pPr>
      <w:r w:rsidRPr="006965AF">
        <w:rPr>
          <w:rFonts w:ascii="Arial" w:hAnsi="Arial" w:cs="Arial"/>
          <w:sz w:val="28"/>
          <w:szCs w:val="28"/>
        </w:rPr>
        <w:t>Nuestro Municipio tiene convenio de acuerdo al anexo I, al Convenio de Colaboración Administrativa en Materia Fiscal Federal asignado por la Secretaria de Hacienda y Crédito Público, El gobierno del Estado y sus Municipios Costeros, el cual faculta al Municipio para el  cobro de Derechos por Uso de la Zona  Federal Marítimo Terrestre, por este concepto se destina el 30% de estos recursos quedan etiquetados para la creación de un fondo ZOFEMAT, el cual se debe apegar al manual de Operación Fondo de ZOFEMAT. Y además los trabajos a realizar se apegaran a la Norma Oficial Mexicana PROY-NOM-146-SEMARNAT-2005.</w:t>
      </w:r>
    </w:p>
    <w:p w:rsidR="009D70FF" w:rsidRPr="006965AF" w:rsidRDefault="009D70FF" w:rsidP="009D70FF">
      <w:pPr>
        <w:jc w:val="both"/>
        <w:rPr>
          <w:rFonts w:ascii="Arial" w:hAnsi="Arial" w:cs="Arial"/>
          <w:sz w:val="28"/>
          <w:szCs w:val="28"/>
        </w:rPr>
      </w:pPr>
      <w:r w:rsidRPr="006965AF">
        <w:rPr>
          <w:rFonts w:ascii="Arial" w:hAnsi="Arial" w:cs="Arial"/>
          <w:sz w:val="28"/>
          <w:szCs w:val="28"/>
        </w:rPr>
        <w:t>Siendo prioridad conocer el objeto y sujeto gravable del pago de este derecho es necesario localizar, clasificar y registrar objetivamente el uso de la Zona Federal; esto con el fin de cumplir con la Ley Federal de Derechos en su Art. 232-C</w:t>
      </w:r>
    </w:p>
    <w:p w:rsidR="009D70FF" w:rsidRPr="006965AF" w:rsidRDefault="004D23AA" w:rsidP="004D23AA">
      <w:pPr>
        <w:tabs>
          <w:tab w:val="left" w:pos="3617"/>
        </w:tabs>
        <w:jc w:val="both"/>
        <w:rPr>
          <w:rFonts w:ascii="Arial" w:hAnsi="Arial" w:cs="Arial"/>
          <w:sz w:val="28"/>
          <w:szCs w:val="28"/>
        </w:rPr>
      </w:pPr>
      <w:r w:rsidRPr="006965AF">
        <w:rPr>
          <w:rFonts w:ascii="Arial" w:hAnsi="Arial" w:cs="Arial"/>
          <w:sz w:val="28"/>
          <w:szCs w:val="28"/>
        </w:rPr>
        <w:tab/>
      </w:r>
    </w:p>
    <w:p w:rsidR="009D70FF" w:rsidRPr="006965AF" w:rsidRDefault="009D70FF" w:rsidP="009D70FF">
      <w:pPr>
        <w:jc w:val="both"/>
        <w:rPr>
          <w:rFonts w:ascii="Arial" w:hAnsi="Arial" w:cs="Arial"/>
          <w:sz w:val="28"/>
          <w:szCs w:val="28"/>
        </w:rPr>
      </w:pPr>
      <w:r w:rsidRPr="006965AF">
        <w:rPr>
          <w:rFonts w:ascii="Arial" w:hAnsi="Arial" w:cs="Arial"/>
          <w:sz w:val="28"/>
          <w:szCs w:val="28"/>
        </w:rPr>
        <w:t>También la administración de este programa quedara sujeta a las normas establecidas dentro del Anexo 1 de Convenio de Colaboración Administrativa en Materia Fiscal y Las Reglas de Operación del Fondo para la Vigilancia Administración, Mantenimiento, Preservación y Limpieza de la Zona Federal Marítimo Terrestre,  atreves del Comité Técnico.</w:t>
      </w:r>
    </w:p>
    <w:p w:rsidR="009D70FF" w:rsidRPr="006965AF" w:rsidRDefault="009D70FF" w:rsidP="009D70FF">
      <w:pPr>
        <w:jc w:val="both"/>
        <w:rPr>
          <w:rFonts w:ascii="Arial" w:hAnsi="Arial" w:cs="Arial"/>
          <w:sz w:val="28"/>
          <w:szCs w:val="28"/>
        </w:rPr>
      </w:pPr>
      <w:r w:rsidRPr="006965AF">
        <w:rPr>
          <w:rFonts w:ascii="Arial" w:hAnsi="Arial" w:cs="Arial"/>
          <w:sz w:val="28"/>
          <w:szCs w:val="28"/>
        </w:rPr>
        <w:t>El Municipio deberá informar al Comité Técnico del Fondo ZOFEMAT de acuerdo al art. 52 de las Reglas de Operación del fondo bajo los siguientes requerimientos:</w:t>
      </w:r>
    </w:p>
    <w:p w:rsidR="009D70FF" w:rsidRPr="006965AF" w:rsidRDefault="009D70FF" w:rsidP="009D70FF">
      <w:pPr>
        <w:jc w:val="both"/>
        <w:rPr>
          <w:rFonts w:ascii="Arial" w:hAnsi="Arial" w:cs="Arial"/>
          <w:sz w:val="28"/>
          <w:szCs w:val="28"/>
        </w:rPr>
      </w:pPr>
    </w:p>
    <w:p w:rsidR="009D70FF" w:rsidRPr="006965AF" w:rsidRDefault="009D70FF" w:rsidP="009D70FF">
      <w:pPr>
        <w:pStyle w:val="Prrafodelista"/>
        <w:numPr>
          <w:ilvl w:val="0"/>
          <w:numId w:val="1"/>
        </w:numPr>
        <w:jc w:val="both"/>
        <w:rPr>
          <w:rFonts w:ascii="Arial" w:hAnsi="Arial" w:cs="Arial"/>
          <w:sz w:val="28"/>
          <w:szCs w:val="28"/>
        </w:rPr>
      </w:pPr>
      <w:r w:rsidRPr="006965AF">
        <w:rPr>
          <w:rFonts w:ascii="Arial" w:hAnsi="Arial" w:cs="Arial"/>
          <w:sz w:val="28"/>
          <w:szCs w:val="28"/>
        </w:rPr>
        <w:t>Descripción de actividades realizadas en el periodo,</w:t>
      </w:r>
    </w:p>
    <w:p w:rsidR="009D70FF" w:rsidRPr="006965AF" w:rsidRDefault="009D70FF" w:rsidP="009D70FF">
      <w:pPr>
        <w:pStyle w:val="Prrafodelista"/>
        <w:numPr>
          <w:ilvl w:val="0"/>
          <w:numId w:val="1"/>
        </w:numPr>
        <w:jc w:val="both"/>
        <w:rPr>
          <w:rFonts w:ascii="Arial" w:hAnsi="Arial" w:cs="Arial"/>
          <w:sz w:val="28"/>
          <w:szCs w:val="28"/>
        </w:rPr>
      </w:pPr>
      <w:r w:rsidRPr="006965AF">
        <w:rPr>
          <w:rFonts w:ascii="Arial" w:hAnsi="Arial" w:cs="Arial"/>
          <w:sz w:val="28"/>
          <w:szCs w:val="28"/>
        </w:rPr>
        <w:t>Importe del Presupuesto ejercido,</w:t>
      </w:r>
    </w:p>
    <w:p w:rsidR="009D70FF" w:rsidRPr="006965AF" w:rsidRDefault="009D70FF" w:rsidP="009D70FF">
      <w:pPr>
        <w:pStyle w:val="Prrafodelista"/>
        <w:numPr>
          <w:ilvl w:val="0"/>
          <w:numId w:val="1"/>
        </w:numPr>
        <w:jc w:val="both"/>
        <w:rPr>
          <w:rFonts w:ascii="Arial" w:hAnsi="Arial" w:cs="Arial"/>
          <w:sz w:val="28"/>
          <w:szCs w:val="28"/>
        </w:rPr>
      </w:pPr>
      <w:r w:rsidRPr="006965AF">
        <w:rPr>
          <w:rFonts w:ascii="Arial" w:hAnsi="Arial" w:cs="Arial"/>
          <w:sz w:val="28"/>
          <w:szCs w:val="28"/>
        </w:rPr>
        <w:t>Proporción del Avance en metas del programa y proyecto, y</w:t>
      </w:r>
    </w:p>
    <w:p w:rsidR="009D70FF" w:rsidRPr="006965AF" w:rsidRDefault="009D70FF" w:rsidP="009D70FF">
      <w:pPr>
        <w:pStyle w:val="Prrafodelista"/>
        <w:numPr>
          <w:ilvl w:val="0"/>
          <w:numId w:val="1"/>
        </w:numPr>
        <w:jc w:val="both"/>
        <w:rPr>
          <w:rFonts w:ascii="Arial" w:hAnsi="Arial" w:cs="Arial"/>
          <w:sz w:val="28"/>
          <w:szCs w:val="28"/>
        </w:rPr>
      </w:pPr>
      <w:r w:rsidRPr="006965AF">
        <w:rPr>
          <w:rFonts w:ascii="Arial" w:hAnsi="Arial" w:cs="Arial"/>
          <w:sz w:val="28"/>
          <w:szCs w:val="28"/>
        </w:rPr>
        <w:t>Fotografías de las actividades efectuadas cuando proceda.</w:t>
      </w:r>
    </w:p>
    <w:p w:rsidR="00E57BCB" w:rsidRPr="006965AF" w:rsidRDefault="00E57BCB" w:rsidP="00E57BCB">
      <w:pPr>
        <w:jc w:val="both"/>
        <w:rPr>
          <w:rFonts w:ascii="Arial" w:hAnsi="Arial" w:cs="Arial"/>
          <w:sz w:val="28"/>
          <w:szCs w:val="28"/>
        </w:rPr>
      </w:pPr>
    </w:p>
    <w:p w:rsidR="00E57BCB" w:rsidRPr="006965AF" w:rsidRDefault="00E57BCB" w:rsidP="00E57BCB">
      <w:pPr>
        <w:jc w:val="both"/>
        <w:rPr>
          <w:rFonts w:ascii="Arial" w:hAnsi="Arial" w:cs="Arial"/>
          <w:sz w:val="28"/>
          <w:szCs w:val="28"/>
        </w:rPr>
      </w:pPr>
    </w:p>
    <w:p w:rsidR="00E57BCB" w:rsidRPr="006965AF" w:rsidRDefault="00E57BCB" w:rsidP="00E57BCB">
      <w:pPr>
        <w:jc w:val="both"/>
        <w:rPr>
          <w:rFonts w:ascii="Arial" w:hAnsi="Arial" w:cs="Arial"/>
          <w:b/>
          <w:sz w:val="28"/>
          <w:szCs w:val="28"/>
        </w:rPr>
      </w:pPr>
      <w:r w:rsidRPr="006965AF">
        <w:rPr>
          <w:rFonts w:ascii="Arial" w:hAnsi="Arial" w:cs="Arial"/>
          <w:b/>
          <w:sz w:val="28"/>
          <w:szCs w:val="28"/>
        </w:rPr>
        <w:t>MANUAL DE TRÁMITES DEL DEPARTAMENTO DE ZONA FEDERAL 2020.</w:t>
      </w:r>
    </w:p>
    <w:p w:rsidR="00E57BCB" w:rsidRPr="006965AF" w:rsidRDefault="00E57BCB" w:rsidP="00E57BCB">
      <w:pPr>
        <w:jc w:val="both"/>
        <w:rPr>
          <w:rFonts w:ascii="Arial" w:hAnsi="Arial" w:cs="Arial"/>
          <w:b/>
          <w:sz w:val="28"/>
          <w:szCs w:val="28"/>
        </w:rPr>
      </w:pPr>
    </w:p>
    <w:p w:rsidR="00E57BCB" w:rsidRPr="006965AF" w:rsidRDefault="00E57BCB" w:rsidP="00E57BCB">
      <w:pPr>
        <w:jc w:val="both"/>
        <w:rPr>
          <w:rFonts w:ascii="Arial" w:hAnsi="Arial" w:cs="Arial"/>
          <w:sz w:val="28"/>
          <w:szCs w:val="28"/>
        </w:rPr>
      </w:pP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Cobro de la zona Federal Marítimo de acuerdo a las tarifas federales.</w:t>
      </w:r>
    </w:p>
    <w:p w:rsidR="00E57BCB" w:rsidRPr="006965AF" w:rsidRDefault="00E57BCB" w:rsidP="00E57BCB">
      <w:pPr>
        <w:jc w:val="both"/>
        <w:rPr>
          <w:rFonts w:ascii="Arial" w:hAnsi="Arial" w:cs="Arial"/>
          <w:sz w:val="28"/>
          <w:szCs w:val="28"/>
        </w:rPr>
      </w:pPr>
      <w:r w:rsidRPr="006965AF">
        <w:rPr>
          <w:rFonts w:ascii="Arial" w:hAnsi="Arial" w:cs="Arial"/>
          <w:sz w:val="28"/>
          <w:szCs w:val="28"/>
        </w:rPr>
        <w:t>Requisitos para poder presentar el pago:</w:t>
      </w:r>
    </w:p>
    <w:p w:rsidR="00E57BCB" w:rsidRPr="006965AF" w:rsidRDefault="00E57BCB" w:rsidP="00E57BCB">
      <w:pPr>
        <w:numPr>
          <w:ilvl w:val="0"/>
          <w:numId w:val="3"/>
        </w:numPr>
        <w:jc w:val="both"/>
        <w:rPr>
          <w:rFonts w:ascii="Arial" w:hAnsi="Arial" w:cs="Arial"/>
          <w:sz w:val="28"/>
          <w:szCs w:val="28"/>
        </w:rPr>
      </w:pPr>
      <w:r w:rsidRPr="006965AF">
        <w:rPr>
          <w:rFonts w:ascii="Arial" w:hAnsi="Arial" w:cs="Arial"/>
          <w:sz w:val="28"/>
          <w:szCs w:val="28"/>
        </w:rPr>
        <w:t>INE</w:t>
      </w:r>
    </w:p>
    <w:p w:rsidR="00E57BCB" w:rsidRPr="006965AF" w:rsidRDefault="00E57BCB" w:rsidP="00E57BCB">
      <w:pPr>
        <w:numPr>
          <w:ilvl w:val="0"/>
          <w:numId w:val="3"/>
        </w:numPr>
        <w:jc w:val="both"/>
        <w:rPr>
          <w:rFonts w:ascii="Arial" w:hAnsi="Arial" w:cs="Arial"/>
          <w:sz w:val="28"/>
          <w:szCs w:val="28"/>
        </w:rPr>
      </w:pPr>
      <w:r w:rsidRPr="006965AF">
        <w:rPr>
          <w:rFonts w:ascii="Arial" w:hAnsi="Arial" w:cs="Arial"/>
          <w:sz w:val="28"/>
          <w:szCs w:val="28"/>
        </w:rPr>
        <w:t xml:space="preserve">Pago anterior </w:t>
      </w:r>
    </w:p>
    <w:p w:rsidR="00E57BCB" w:rsidRPr="006965AF" w:rsidRDefault="00E57BCB" w:rsidP="00E57BCB">
      <w:pPr>
        <w:numPr>
          <w:ilvl w:val="0"/>
          <w:numId w:val="3"/>
        </w:numPr>
        <w:jc w:val="both"/>
        <w:rPr>
          <w:rFonts w:ascii="Arial" w:hAnsi="Arial" w:cs="Arial"/>
          <w:sz w:val="28"/>
          <w:szCs w:val="28"/>
        </w:rPr>
      </w:pPr>
      <w:r w:rsidRPr="006965AF">
        <w:rPr>
          <w:rFonts w:ascii="Arial" w:hAnsi="Arial" w:cs="Arial"/>
          <w:sz w:val="28"/>
          <w:szCs w:val="28"/>
        </w:rPr>
        <w:t>En caso de no ser el dueño presentar carta poder.</w:t>
      </w:r>
    </w:p>
    <w:p w:rsidR="00E57BCB" w:rsidRPr="006965AF" w:rsidRDefault="00E57BCB" w:rsidP="00E57BCB">
      <w:pPr>
        <w:numPr>
          <w:ilvl w:val="0"/>
          <w:numId w:val="3"/>
        </w:numPr>
        <w:jc w:val="both"/>
        <w:rPr>
          <w:rFonts w:ascii="Arial" w:hAnsi="Arial" w:cs="Arial"/>
          <w:sz w:val="28"/>
          <w:szCs w:val="28"/>
        </w:rPr>
      </w:pPr>
      <w:r w:rsidRPr="006965AF">
        <w:rPr>
          <w:rFonts w:ascii="Arial" w:hAnsi="Arial" w:cs="Arial"/>
          <w:sz w:val="28"/>
          <w:szCs w:val="28"/>
        </w:rPr>
        <w:t>RFC Y CURP.</w:t>
      </w: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Realización de Oficio de entrega de recibo, así como Declaración (5) del SAT.</w:t>
      </w:r>
    </w:p>
    <w:p w:rsidR="00E57BCB" w:rsidRPr="006965AF" w:rsidRDefault="00E57BCB" w:rsidP="00E57BCB">
      <w:pPr>
        <w:jc w:val="both"/>
        <w:rPr>
          <w:rFonts w:ascii="Arial" w:hAnsi="Arial" w:cs="Arial"/>
          <w:sz w:val="28"/>
          <w:szCs w:val="28"/>
        </w:rPr>
      </w:pPr>
      <w:r w:rsidRPr="006965AF">
        <w:rPr>
          <w:rFonts w:ascii="Arial" w:hAnsi="Arial" w:cs="Arial"/>
          <w:sz w:val="28"/>
          <w:szCs w:val="28"/>
        </w:rPr>
        <w:t>Al contribuyente al momento de hacer su pago se le hace entrega de la declaración, así como a su vez un oficio dirigido al encargado de Zona federal mismo que son entregados en dicha dependencia.</w:t>
      </w:r>
    </w:p>
    <w:p w:rsidR="00E57BCB" w:rsidRPr="006965AF" w:rsidRDefault="00E57BCB" w:rsidP="00E57BCB">
      <w:pPr>
        <w:jc w:val="both"/>
        <w:rPr>
          <w:rFonts w:ascii="Arial" w:hAnsi="Arial" w:cs="Arial"/>
          <w:sz w:val="28"/>
          <w:szCs w:val="28"/>
        </w:rPr>
      </w:pP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Certificado de no Adeudo Zona Federal Marítimo.</w:t>
      </w:r>
    </w:p>
    <w:p w:rsidR="00E57BCB" w:rsidRPr="006965AF" w:rsidRDefault="00E57BCB" w:rsidP="00E57BCB">
      <w:pPr>
        <w:jc w:val="both"/>
        <w:rPr>
          <w:rFonts w:ascii="Arial" w:hAnsi="Arial" w:cs="Arial"/>
          <w:sz w:val="28"/>
          <w:szCs w:val="28"/>
        </w:rPr>
      </w:pPr>
      <w:r w:rsidRPr="006965AF">
        <w:rPr>
          <w:rFonts w:ascii="Arial" w:hAnsi="Arial" w:cs="Arial"/>
          <w:sz w:val="28"/>
          <w:szCs w:val="28"/>
        </w:rPr>
        <w:t>Se solicita en la oficina, se cuenta con 3 días hábiles para su entrega.</w:t>
      </w: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Actualización de Padrón Zona Federal Marítimo.</w:t>
      </w: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Recepción de Concesiones Federales.</w:t>
      </w:r>
    </w:p>
    <w:p w:rsidR="00E57BCB" w:rsidRPr="006965AF" w:rsidRDefault="00E57BCB" w:rsidP="00E57BCB">
      <w:pPr>
        <w:jc w:val="both"/>
        <w:rPr>
          <w:rFonts w:ascii="Arial" w:hAnsi="Arial" w:cs="Arial"/>
          <w:sz w:val="28"/>
          <w:szCs w:val="28"/>
        </w:rPr>
      </w:pPr>
      <w:r w:rsidRPr="006965AF">
        <w:rPr>
          <w:rFonts w:ascii="Arial" w:hAnsi="Arial" w:cs="Arial"/>
          <w:sz w:val="28"/>
          <w:szCs w:val="28"/>
        </w:rPr>
        <w:t>Las concesiones son recibidas por parte de presidencia, que a su vez llegan a la oficina de Zona Federal para la elaboración del tarjetón para el cobro.</w:t>
      </w: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Tarjetón de contribuyente de Zona Federal Marítimo.</w:t>
      </w: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Informe Mensual dirigido a la dependencia de ZOFEMAT.</w:t>
      </w:r>
    </w:p>
    <w:p w:rsidR="00E57BCB" w:rsidRPr="006965AF" w:rsidRDefault="00E57BCB" w:rsidP="00E57BCB">
      <w:pPr>
        <w:numPr>
          <w:ilvl w:val="0"/>
          <w:numId w:val="2"/>
        </w:numPr>
        <w:jc w:val="both"/>
        <w:rPr>
          <w:rFonts w:ascii="Arial" w:hAnsi="Arial" w:cs="Arial"/>
          <w:sz w:val="28"/>
          <w:szCs w:val="28"/>
        </w:rPr>
      </w:pPr>
      <w:r w:rsidRPr="006965AF">
        <w:rPr>
          <w:rFonts w:ascii="Arial" w:hAnsi="Arial" w:cs="Arial"/>
          <w:sz w:val="28"/>
          <w:szCs w:val="28"/>
        </w:rPr>
        <w:t>Informe Trimestral dirigida a la dependencia de ZOFEMAT.</w:t>
      </w:r>
    </w:p>
    <w:p w:rsidR="00E57BCB" w:rsidRPr="006965AF" w:rsidRDefault="00E57BCB" w:rsidP="00E57BCB">
      <w:pPr>
        <w:jc w:val="both"/>
        <w:rPr>
          <w:rFonts w:ascii="Arial" w:hAnsi="Arial" w:cs="Arial"/>
          <w:sz w:val="28"/>
          <w:szCs w:val="28"/>
        </w:rPr>
      </w:pPr>
    </w:p>
    <w:p w:rsidR="00A95EFE" w:rsidRPr="006965AF" w:rsidRDefault="00A95EFE" w:rsidP="00A95EFE">
      <w:pPr>
        <w:pStyle w:val="Prrafodelista"/>
        <w:jc w:val="both"/>
        <w:rPr>
          <w:rFonts w:ascii="Arial" w:hAnsi="Arial" w:cs="Arial"/>
          <w:sz w:val="28"/>
          <w:szCs w:val="28"/>
        </w:rPr>
      </w:pPr>
    </w:p>
    <w:p w:rsidR="00A95EFE" w:rsidRPr="006965AF" w:rsidRDefault="00A95EFE" w:rsidP="00AB1E2E">
      <w:pPr>
        <w:jc w:val="both"/>
        <w:rPr>
          <w:rFonts w:ascii="Arial" w:hAnsi="Arial" w:cs="Arial"/>
          <w:sz w:val="28"/>
          <w:szCs w:val="28"/>
        </w:rPr>
      </w:pPr>
      <w:r w:rsidRPr="006965AF">
        <w:rPr>
          <w:rFonts w:ascii="Arial" w:hAnsi="Arial" w:cs="Arial"/>
          <w:sz w:val="28"/>
          <w:szCs w:val="28"/>
        </w:rPr>
        <w:t xml:space="preserve">2019 ha sido un año donde se ha trabajado no solo en la recaudación del derecho sino en el cuidado del medio ambiente en el área de playa por ejemplo se organizaron campañas de limpieza en playas y en montañas para evitar que en temporada de lluvias los ríos lleven la basura hasta </w:t>
      </w:r>
      <w:r w:rsidR="00AB1E2E" w:rsidRPr="006965AF">
        <w:rPr>
          <w:rFonts w:ascii="Arial" w:hAnsi="Arial" w:cs="Arial"/>
          <w:sz w:val="28"/>
          <w:szCs w:val="28"/>
        </w:rPr>
        <w:t>el mar y esté</w:t>
      </w:r>
      <w:r w:rsidR="00F46D01" w:rsidRPr="006965AF">
        <w:rPr>
          <w:rFonts w:ascii="Arial" w:hAnsi="Arial" w:cs="Arial"/>
          <w:sz w:val="28"/>
          <w:szCs w:val="28"/>
        </w:rPr>
        <w:t xml:space="preserve"> la arroje de nuevo</w:t>
      </w:r>
      <w:r w:rsidR="00432019" w:rsidRPr="006965AF">
        <w:rPr>
          <w:rFonts w:ascii="Arial" w:hAnsi="Arial" w:cs="Arial"/>
          <w:sz w:val="28"/>
          <w:szCs w:val="28"/>
        </w:rPr>
        <w:t xml:space="preserve">. 2020 será un año donde se seguirá trabajando con el padrón de morosos, campañas de limpieza con un enfoque educativo y de conciencia también se </w:t>
      </w:r>
      <w:r w:rsidR="00AB1E2E" w:rsidRPr="006965AF">
        <w:rPr>
          <w:rFonts w:ascii="Arial" w:hAnsi="Arial" w:cs="Arial"/>
          <w:sz w:val="28"/>
          <w:szCs w:val="28"/>
        </w:rPr>
        <w:t>colocaran</w:t>
      </w:r>
      <w:r w:rsidR="00432019" w:rsidRPr="006965AF">
        <w:rPr>
          <w:rFonts w:ascii="Arial" w:hAnsi="Arial" w:cs="Arial"/>
          <w:sz w:val="28"/>
          <w:szCs w:val="28"/>
        </w:rPr>
        <w:t xml:space="preserve"> visuales en puntos estratégicos de la zofemat de nuestro municipio, se tiene planeado llevar a cabo una composta dando solución a los </w:t>
      </w:r>
      <w:r w:rsidR="00432019" w:rsidRPr="006965AF">
        <w:rPr>
          <w:rFonts w:ascii="Arial" w:hAnsi="Arial" w:cs="Arial"/>
          <w:sz w:val="28"/>
          <w:szCs w:val="28"/>
        </w:rPr>
        <w:lastRenderedPageBreak/>
        <w:t>desechos orgánicos que son producidos por la población que ocupa la zofemat, estaremos más atentos en coordinación de la semarnat para canalizar a la gente en tiempo y forma para que pueda hacer uso de la zofemat de manera correcta, e</w:t>
      </w:r>
      <w:r w:rsidR="00F46D01" w:rsidRPr="006965AF">
        <w:rPr>
          <w:rFonts w:ascii="Arial" w:hAnsi="Arial" w:cs="Arial"/>
          <w:sz w:val="28"/>
          <w:szCs w:val="28"/>
        </w:rPr>
        <w:t xml:space="preserve">l municipio está comprometido con el cuidado de sus recursos naturales. </w:t>
      </w:r>
    </w:p>
    <w:p w:rsidR="00A95EFE" w:rsidRPr="006965AF" w:rsidRDefault="00A95EFE" w:rsidP="009D70FF">
      <w:pPr>
        <w:rPr>
          <w:rFonts w:ascii="Arial" w:hAnsi="Arial" w:cs="Arial"/>
          <w:sz w:val="28"/>
          <w:szCs w:val="28"/>
        </w:rPr>
      </w:pPr>
    </w:p>
    <w:p w:rsidR="00B04A55" w:rsidRPr="006965AF" w:rsidRDefault="00B04A55" w:rsidP="00B04A55">
      <w:pPr>
        <w:rPr>
          <w:rFonts w:ascii="Arial" w:hAnsi="Arial" w:cs="Arial"/>
          <w:sz w:val="28"/>
          <w:szCs w:val="28"/>
        </w:rPr>
      </w:pPr>
      <w:r w:rsidRPr="006965AF">
        <w:rPr>
          <w:rFonts w:ascii="Arial" w:hAnsi="Arial" w:cs="Arial"/>
          <w:sz w:val="28"/>
          <w:szCs w:val="28"/>
        </w:rPr>
        <w:t>Tal y como lo estipulan las reglas de operación del fondo  Zofemat vengo a cumplir con lo estipulado en el artículo. 39 del Reglamento del Fondo Zofemat.</w:t>
      </w:r>
    </w:p>
    <w:p w:rsidR="00B04A55" w:rsidRPr="006965AF" w:rsidRDefault="00B04A55" w:rsidP="00B04A55">
      <w:pPr>
        <w:jc w:val="center"/>
        <w:rPr>
          <w:rFonts w:ascii="Arial" w:hAnsi="Arial" w:cs="Arial"/>
          <w:sz w:val="28"/>
          <w:szCs w:val="28"/>
        </w:rPr>
      </w:pPr>
    </w:p>
    <w:p w:rsidR="00B04A55" w:rsidRPr="006965AF" w:rsidRDefault="00B04A55" w:rsidP="00B04A55">
      <w:pPr>
        <w:jc w:val="center"/>
        <w:rPr>
          <w:rFonts w:ascii="Arial" w:hAnsi="Arial" w:cs="Arial"/>
          <w:b/>
          <w:sz w:val="28"/>
          <w:szCs w:val="28"/>
        </w:rPr>
      </w:pPr>
      <w:r w:rsidRPr="006965AF">
        <w:rPr>
          <w:rFonts w:ascii="Arial" w:hAnsi="Arial" w:cs="Arial"/>
          <w:b/>
          <w:sz w:val="28"/>
          <w:szCs w:val="28"/>
        </w:rPr>
        <w:t>Tabla de las metas para el ejercicio de recaudación en 2020</w:t>
      </w:r>
    </w:p>
    <w:tbl>
      <w:tblPr>
        <w:tblStyle w:val="Tablaconcuadrcula"/>
        <w:tblpPr w:leftFromText="141" w:rightFromText="141" w:vertAnchor="text" w:horzAnchor="margin" w:tblpXSpec="center" w:tblpY="1"/>
        <w:tblW w:w="7205" w:type="dxa"/>
        <w:tblLook w:val="04A0" w:firstRow="1" w:lastRow="0" w:firstColumn="1" w:lastColumn="0" w:noHBand="0" w:noVBand="1"/>
      </w:tblPr>
      <w:tblGrid>
        <w:gridCol w:w="3602"/>
        <w:gridCol w:w="1260"/>
        <w:gridCol w:w="2343"/>
      </w:tblGrid>
      <w:tr w:rsidR="00B04A55" w:rsidRPr="006965AF" w:rsidTr="00F4021E">
        <w:trPr>
          <w:trHeight w:val="255"/>
        </w:trPr>
        <w:tc>
          <w:tcPr>
            <w:tcW w:w="3602" w:type="dxa"/>
          </w:tcPr>
          <w:p w:rsidR="00B04A55" w:rsidRPr="006965AF" w:rsidRDefault="00B04A55" w:rsidP="00F4021E">
            <w:pPr>
              <w:jc w:val="center"/>
              <w:rPr>
                <w:rFonts w:ascii="Arial" w:hAnsi="Arial" w:cs="Arial"/>
                <w:b/>
                <w:sz w:val="28"/>
                <w:szCs w:val="28"/>
              </w:rPr>
            </w:pPr>
            <w:r w:rsidRPr="006965AF">
              <w:rPr>
                <w:rFonts w:ascii="Arial" w:hAnsi="Arial" w:cs="Arial"/>
                <w:b/>
                <w:sz w:val="28"/>
                <w:szCs w:val="28"/>
              </w:rPr>
              <w:t>MES</w:t>
            </w:r>
          </w:p>
        </w:tc>
        <w:tc>
          <w:tcPr>
            <w:tcW w:w="3603" w:type="dxa"/>
            <w:gridSpan w:val="2"/>
          </w:tcPr>
          <w:p w:rsidR="00B04A55" w:rsidRPr="006965AF" w:rsidRDefault="00B04A55" w:rsidP="00F4021E">
            <w:pPr>
              <w:jc w:val="center"/>
              <w:rPr>
                <w:rFonts w:ascii="Arial" w:hAnsi="Arial" w:cs="Arial"/>
                <w:b/>
                <w:sz w:val="28"/>
                <w:szCs w:val="28"/>
              </w:rPr>
            </w:pPr>
            <w:r w:rsidRPr="006965AF">
              <w:rPr>
                <w:rFonts w:ascii="Arial" w:hAnsi="Arial" w:cs="Arial"/>
                <w:b/>
                <w:sz w:val="28"/>
                <w:szCs w:val="28"/>
              </w:rPr>
              <w:t>MONTO A RECAUDAR</w:t>
            </w:r>
          </w:p>
        </w:tc>
      </w:tr>
      <w:tr w:rsidR="00B04A55" w:rsidRPr="006965AF" w:rsidTr="00F4021E">
        <w:trPr>
          <w:trHeight w:val="240"/>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ENERO</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$ 128,002.00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FEBRERO</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$ 198,467.00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MARZO</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$ 32,944.00</w:t>
            </w:r>
          </w:p>
        </w:tc>
      </w:tr>
      <w:tr w:rsidR="00B04A55" w:rsidRPr="006965AF" w:rsidTr="00F4021E">
        <w:trPr>
          <w:trHeight w:val="240"/>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ABRIL</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$ 25,180.00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MAYO</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$ 83,759.00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JUNIO</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$ 9,984.00</w:t>
            </w:r>
          </w:p>
        </w:tc>
      </w:tr>
      <w:tr w:rsidR="00B04A55" w:rsidRPr="006965AF" w:rsidTr="00F4021E">
        <w:trPr>
          <w:trHeight w:val="240"/>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JULIO</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$ 21,033.00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AGOSTO</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$ 14,302.00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SEPTIEMBRE</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$ 2,877.00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OCTUBRE</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$ 27,240.00</w:t>
            </w:r>
          </w:p>
        </w:tc>
      </w:tr>
      <w:tr w:rsidR="00B04A55" w:rsidRPr="006965AF" w:rsidTr="00F4021E">
        <w:trPr>
          <w:trHeight w:val="240"/>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NOVIEMBRE</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$ 2,780.00</w:t>
            </w:r>
          </w:p>
        </w:tc>
      </w:tr>
      <w:tr w:rsidR="00B04A55" w:rsidRPr="006965AF" w:rsidTr="00F4021E">
        <w:trPr>
          <w:trHeight w:val="255"/>
        </w:trPr>
        <w:tc>
          <w:tcPr>
            <w:tcW w:w="3602" w:type="dxa"/>
          </w:tcPr>
          <w:p w:rsidR="00B04A55" w:rsidRPr="006965AF" w:rsidRDefault="00B04A55" w:rsidP="00F4021E">
            <w:pPr>
              <w:jc w:val="center"/>
              <w:rPr>
                <w:rFonts w:ascii="Arial" w:hAnsi="Arial" w:cs="Arial"/>
                <w:sz w:val="28"/>
                <w:szCs w:val="28"/>
              </w:rPr>
            </w:pPr>
            <w:r w:rsidRPr="006965AF">
              <w:rPr>
                <w:rFonts w:ascii="Arial" w:hAnsi="Arial" w:cs="Arial"/>
                <w:sz w:val="28"/>
                <w:szCs w:val="28"/>
              </w:rPr>
              <w:t>DICIEMBRE</w:t>
            </w:r>
          </w:p>
        </w:tc>
        <w:tc>
          <w:tcPr>
            <w:tcW w:w="3603" w:type="dxa"/>
            <w:gridSpan w:val="2"/>
          </w:tcPr>
          <w:p w:rsidR="00B04A55" w:rsidRPr="006965AF" w:rsidRDefault="00B04A55" w:rsidP="00F4021E">
            <w:pPr>
              <w:jc w:val="center"/>
              <w:rPr>
                <w:rFonts w:ascii="Arial" w:hAnsi="Arial" w:cs="Arial"/>
                <w:sz w:val="28"/>
                <w:szCs w:val="28"/>
              </w:rPr>
            </w:pPr>
            <w:r w:rsidRPr="006965AF">
              <w:rPr>
                <w:rFonts w:ascii="Arial" w:hAnsi="Arial" w:cs="Arial"/>
                <w:sz w:val="28"/>
                <w:szCs w:val="28"/>
              </w:rPr>
              <w:t>$ 9,660.00</w:t>
            </w:r>
          </w:p>
        </w:tc>
      </w:tr>
      <w:tr w:rsidR="00B04A55" w:rsidRPr="006965AF" w:rsidTr="00F4021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4862" w:type="dxa"/>
          <w:trHeight w:val="92"/>
        </w:trPr>
        <w:tc>
          <w:tcPr>
            <w:tcW w:w="2343" w:type="dxa"/>
          </w:tcPr>
          <w:p w:rsidR="00B04A55" w:rsidRPr="006965AF" w:rsidRDefault="00B04A55" w:rsidP="00F4021E">
            <w:pPr>
              <w:jc w:val="center"/>
              <w:rPr>
                <w:rFonts w:ascii="Arial" w:hAnsi="Arial" w:cs="Arial"/>
                <w:sz w:val="28"/>
                <w:szCs w:val="28"/>
              </w:rPr>
            </w:pPr>
          </w:p>
        </w:tc>
      </w:tr>
    </w:tbl>
    <w:p w:rsidR="00B04A55" w:rsidRPr="006965AF" w:rsidRDefault="00B04A55" w:rsidP="00B04A55">
      <w:pPr>
        <w:jc w:val="center"/>
        <w:rPr>
          <w:rFonts w:ascii="Arial" w:hAnsi="Arial" w:cs="Arial"/>
          <w:sz w:val="28"/>
          <w:szCs w:val="28"/>
        </w:rPr>
      </w:pPr>
    </w:p>
    <w:p w:rsidR="00B04A55" w:rsidRPr="006965AF" w:rsidRDefault="00B04A55" w:rsidP="00B04A55">
      <w:pPr>
        <w:jc w:val="center"/>
        <w:rPr>
          <w:rFonts w:ascii="Arial" w:hAnsi="Arial" w:cs="Arial"/>
          <w:sz w:val="28"/>
          <w:szCs w:val="28"/>
        </w:rPr>
      </w:pPr>
    </w:p>
    <w:p w:rsidR="00B04A55" w:rsidRPr="006965AF" w:rsidRDefault="00B04A55" w:rsidP="00B04A55">
      <w:pPr>
        <w:jc w:val="center"/>
        <w:rPr>
          <w:rFonts w:ascii="Arial" w:hAnsi="Arial" w:cs="Arial"/>
          <w:sz w:val="28"/>
          <w:szCs w:val="28"/>
        </w:rPr>
      </w:pPr>
    </w:p>
    <w:p w:rsidR="00B04A55" w:rsidRPr="006965AF" w:rsidRDefault="00B04A55" w:rsidP="00B04A55">
      <w:pPr>
        <w:jc w:val="center"/>
        <w:rPr>
          <w:rFonts w:ascii="Arial" w:hAnsi="Arial" w:cs="Arial"/>
          <w:sz w:val="28"/>
          <w:szCs w:val="28"/>
        </w:rPr>
      </w:pPr>
    </w:p>
    <w:p w:rsidR="00B04A55" w:rsidRPr="006965AF" w:rsidRDefault="00B04A55" w:rsidP="00B04A55">
      <w:pPr>
        <w:jc w:val="center"/>
        <w:rPr>
          <w:rFonts w:ascii="Arial" w:hAnsi="Arial" w:cs="Arial"/>
          <w:sz w:val="28"/>
          <w:szCs w:val="28"/>
        </w:rPr>
      </w:pPr>
    </w:p>
    <w:p w:rsidR="00B04A55" w:rsidRPr="006965AF" w:rsidRDefault="00B04A55" w:rsidP="00B04A55">
      <w:pPr>
        <w:jc w:val="center"/>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B04A55" w:rsidRPr="006965AF" w:rsidRDefault="00B04A55" w:rsidP="00B04A55">
      <w:pPr>
        <w:jc w:val="both"/>
        <w:rPr>
          <w:rFonts w:ascii="Arial" w:hAnsi="Arial" w:cs="Arial"/>
          <w:sz w:val="28"/>
          <w:szCs w:val="28"/>
        </w:rPr>
      </w:pPr>
    </w:p>
    <w:p w:rsidR="004D23AA" w:rsidRPr="006965AF" w:rsidRDefault="00B04A55" w:rsidP="006965AF">
      <w:pPr>
        <w:jc w:val="both"/>
        <w:rPr>
          <w:rFonts w:ascii="Arial" w:hAnsi="Arial" w:cs="Arial"/>
          <w:sz w:val="28"/>
          <w:szCs w:val="28"/>
        </w:rPr>
      </w:pPr>
      <w:r w:rsidRPr="006965AF">
        <w:rPr>
          <w:rFonts w:ascii="Arial" w:hAnsi="Arial" w:cs="Arial"/>
          <w:sz w:val="28"/>
          <w:szCs w:val="28"/>
        </w:rPr>
        <w:t xml:space="preserve">La tabla anterior muestra el mes y las cantidades que se calculan serán recaudadas en el ejercicio de pago de derechos de la zona federal del año 2020 por los concesionarios, según el historial de años anteriores y padrón de morosos.   </w:t>
      </w:r>
    </w:p>
    <w:p w:rsidR="006965AF" w:rsidRPr="006965AF" w:rsidRDefault="006965AF" w:rsidP="006965AF">
      <w:pPr>
        <w:jc w:val="both"/>
        <w:rPr>
          <w:rFonts w:ascii="Arial" w:hAnsi="Arial" w:cs="Arial"/>
          <w:sz w:val="28"/>
          <w:szCs w:val="28"/>
        </w:rPr>
      </w:pPr>
    </w:p>
    <w:p w:rsidR="006965AF" w:rsidRPr="006965AF" w:rsidRDefault="006965AF" w:rsidP="006965AF">
      <w:pPr>
        <w:jc w:val="both"/>
        <w:rPr>
          <w:rFonts w:ascii="Arial" w:hAnsi="Arial" w:cs="Arial"/>
          <w:sz w:val="28"/>
          <w:szCs w:val="28"/>
        </w:rPr>
      </w:pPr>
    </w:p>
    <w:p w:rsidR="009D70FF" w:rsidRPr="006965AF" w:rsidRDefault="009D70FF" w:rsidP="009D70FF">
      <w:pPr>
        <w:jc w:val="center"/>
        <w:rPr>
          <w:rFonts w:ascii="Arial" w:hAnsi="Arial" w:cs="Arial"/>
          <w:b/>
          <w:sz w:val="28"/>
          <w:szCs w:val="28"/>
        </w:rPr>
      </w:pPr>
      <w:r w:rsidRPr="006965AF">
        <w:rPr>
          <w:rFonts w:ascii="Arial" w:hAnsi="Arial" w:cs="Arial"/>
          <w:b/>
          <w:sz w:val="28"/>
          <w:szCs w:val="28"/>
        </w:rPr>
        <w:t>ATENTAMENTE.</w:t>
      </w:r>
    </w:p>
    <w:p w:rsidR="009D70FF" w:rsidRPr="006965AF" w:rsidRDefault="009D70FF" w:rsidP="009D70FF">
      <w:pPr>
        <w:jc w:val="center"/>
        <w:rPr>
          <w:rFonts w:ascii="Arial" w:hAnsi="Arial" w:cs="Arial"/>
          <w:b/>
          <w:sz w:val="28"/>
          <w:szCs w:val="28"/>
        </w:rPr>
      </w:pPr>
      <w:r w:rsidRPr="006965AF">
        <w:rPr>
          <w:rFonts w:ascii="Arial" w:hAnsi="Arial" w:cs="Arial"/>
          <w:b/>
          <w:sz w:val="28"/>
          <w:szCs w:val="28"/>
        </w:rPr>
        <w:t>“2019 AÑO DE LA IGUALDAD DE GENERO EN JALISCO”</w:t>
      </w:r>
    </w:p>
    <w:p w:rsidR="009D70FF" w:rsidRPr="006965AF" w:rsidRDefault="009D70FF" w:rsidP="009D70FF">
      <w:pPr>
        <w:jc w:val="center"/>
        <w:rPr>
          <w:rFonts w:ascii="Arial" w:hAnsi="Arial" w:cs="Arial"/>
          <w:sz w:val="28"/>
          <w:szCs w:val="28"/>
        </w:rPr>
      </w:pPr>
      <w:r w:rsidRPr="006965AF">
        <w:rPr>
          <w:rFonts w:ascii="Arial" w:hAnsi="Arial" w:cs="Arial"/>
          <w:b/>
          <w:sz w:val="28"/>
          <w:szCs w:val="28"/>
        </w:rPr>
        <w:t>El Tuit</w:t>
      </w:r>
      <w:r w:rsidR="00A95EFE" w:rsidRPr="006965AF">
        <w:rPr>
          <w:rFonts w:ascii="Arial" w:hAnsi="Arial" w:cs="Arial"/>
          <w:b/>
          <w:sz w:val="28"/>
          <w:szCs w:val="28"/>
        </w:rPr>
        <w:t>o, Cabo Cor</w:t>
      </w:r>
      <w:r w:rsidR="00F0258D" w:rsidRPr="006965AF">
        <w:rPr>
          <w:rFonts w:ascii="Arial" w:hAnsi="Arial" w:cs="Arial"/>
          <w:b/>
          <w:sz w:val="28"/>
          <w:szCs w:val="28"/>
        </w:rPr>
        <w:t>rientes Jalisco; a 05</w:t>
      </w:r>
      <w:r w:rsidR="00F46D01" w:rsidRPr="006965AF">
        <w:rPr>
          <w:rFonts w:ascii="Arial" w:hAnsi="Arial" w:cs="Arial"/>
          <w:b/>
          <w:sz w:val="28"/>
          <w:szCs w:val="28"/>
        </w:rPr>
        <w:t xml:space="preserve"> </w:t>
      </w:r>
      <w:r w:rsidR="00E57BCB" w:rsidRPr="006965AF">
        <w:rPr>
          <w:rFonts w:ascii="Arial" w:hAnsi="Arial" w:cs="Arial"/>
          <w:b/>
          <w:sz w:val="28"/>
          <w:szCs w:val="28"/>
        </w:rPr>
        <w:t xml:space="preserve">de </w:t>
      </w:r>
      <w:r w:rsidR="00F0258D" w:rsidRPr="006965AF">
        <w:rPr>
          <w:rFonts w:ascii="Arial" w:hAnsi="Arial" w:cs="Arial"/>
          <w:b/>
          <w:sz w:val="28"/>
          <w:szCs w:val="28"/>
        </w:rPr>
        <w:t>DICIEMBRE</w:t>
      </w:r>
      <w:r w:rsidRPr="006965AF">
        <w:rPr>
          <w:rFonts w:ascii="Arial" w:hAnsi="Arial" w:cs="Arial"/>
          <w:b/>
          <w:sz w:val="28"/>
          <w:szCs w:val="28"/>
        </w:rPr>
        <w:t xml:space="preserve"> de 2019</w:t>
      </w:r>
      <w:r w:rsidRPr="006965AF">
        <w:rPr>
          <w:rFonts w:ascii="Arial" w:hAnsi="Arial" w:cs="Arial"/>
          <w:sz w:val="28"/>
          <w:szCs w:val="28"/>
        </w:rPr>
        <w:t>.</w:t>
      </w:r>
    </w:p>
    <w:p w:rsidR="009D70FF" w:rsidRPr="006965AF" w:rsidRDefault="009D70FF" w:rsidP="009D70FF">
      <w:pPr>
        <w:rPr>
          <w:rFonts w:ascii="Arial" w:hAnsi="Arial" w:cs="Arial"/>
          <w:sz w:val="28"/>
          <w:szCs w:val="28"/>
        </w:rPr>
      </w:pPr>
    </w:p>
    <w:p w:rsidR="009D70FF" w:rsidRPr="006965AF" w:rsidRDefault="00F0258D" w:rsidP="00E57BCB">
      <w:pPr>
        <w:jc w:val="center"/>
        <w:rPr>
          <w:rFonts w:ascii="Arial" w:hAnsi="Arial" w:cs="Arial"/>
          <w:b/>
          <w:sz w:val="28"/>
          <w:szCs w:val="28"/>
        </w:rPr>
      </w:pPr>
      <w:r w:rsidRPr="006965AF">
        <w:rPr>
          <w:rFonts w:ascii="Arial" w:hAnsi="Arial" w:cs="Arial"/>
          <w:b/>
          <w:sz w:val="28"/>
          <w:szCs w:val="28"/>
        </w:rPr>
        <w:t>Lic. Rogelio Joya C</w:t>
      </w:r>
      <w:r w:rsidR="00A95EFE" w:rsidRPr="006965AF">
        <w:rPr>
          <w:rFonts w:ascii="Arial" w:hAnsi="Arial" w:cs="Arial"/>
          <w:b/>
          <w:sz w:val="28"/>
          <w:szCs w:val="28"/>
        </w:rPr>
        <w:t>ruz</w:t>
      </w:r>
    </w:p>
    <w:p w:rsidR="009D70FF" w:rsidRPr="006965AF" w:rsidRDefault="00E57BCB" w:rsidP="00E57BCB">
      <w:pPr>
        <w:pStyle w:val="Prrafodelista"/>
        <w:rPr>
          <w:rFonts w:ascii="Arial" w:hAnsi="Arial" w:cs="Arial"/>
          <w:b/>
          <w:sz w:val="28"/>
          <w:szCs w:val="28"/>
        </w:rPr>
      </w:pPr>
      <w:r w:rsidRPr="006965AF">
        <w:rPr>
          <w:rFonts w:ascii="Arial" w:hAnsi="Arial" w:cs="Arial"/>
          <w:b/>
          <w:sz w:val="28"/>
          <w:szCs w:val="28"/>
        </w:rPr>
        <w:t xml:space="preserve">                                      </w:t>
      </w:r>
      <w:r w:rsidR="009D70FF" w:rsidRPr="006965AF">
        <w:rPr>
          <w:rFonts w:ascii="Arial" w:hAnsi="Arial" w:cs="Arial"/>
          <w:b/>
          <w:sz w:val="28"/>
          <w:szCs w:val="28"/>
        </w:rPr>
        <w:t>Jefe de Zona Federal</w:t>
      </w:r>
    </w:p>
    <w:p w:rsidR="009D70FF" w:rsidRPr="006965AF" w:rsidRDefault="00E57BCB" w:rsidP="00E57BCB">
      <w:pPr>
        <w:pStyle w:val="Prrafodelista"/>
        <w:rPr>
          <w:rFonts w:ascii="Arial" w:hAnsi="Arial" w:cs="Arial"/>
          <w:b/>
          <w:sz w:val="28"/>
          <w:szCs w:val="28"/>
        </w:rPr>
      </w:pPr>
      <w:r w:rsidRPr="006965AF">
        <w:rPr>
          <w:rFonts w:ascii="Arial" w:hAnsi="Arial" w:cs="Arial"/>
          <w:b/>
          <w:sz w:val="28"/>
          <w:szCs w:val="28"/>
        </w:rPr>
        <w:t xml:space="preserve">                                                  </w:t>
      </w:r>
      <w:r w:rsidR="009D70FF" w:rsidRPr="006965AF">
        <w:rPr>
          <w:rFonts w:ascii="Arial" w:hAnsi="Arial" w:cs="Arial"/>
          <w:b/>
          <w:sz w:val="28"/>
          <w:szCs w:val="28"/>
        </w:rPr>
        <w:t>2018-2021</w:t>
      </w:r>
    </w:p>
    <w:bookmarkEnd w:id="0"/>
    <w:p w:rsidR="0045471C" w:rsidRPr="006965AF" w:rsidRDefault="006965AF">
      <w:pPr>
        <w:rPr>
          <w:rFonts w:ascii="Arial" w:hAnsi="Arial" w:cs="Arial"/>
          <w:sz w:val="28"/>
          <w:szCs w:val="28"/>
        </w:rPr>
      </w:pPr>
    </w:p>
    <w:sectPr w:rsidR="0045471C" w:rsidRPr="006965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48A"/>
    <w:multiLevelType w:val="hybridMultilevel"/>
    <w:tmpl w:val="940623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47A14085"/>
    <w:multiLevelType w:val="hybridMultilevel"/>
    <w:tmpl w:val="E9BC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2A6777"/>
    <w:multiLevelType w:val="hybridMultilevel"/>
    <w:tmpl w:val="FD14A63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FF"/>
    <w:rsid w:val="002279A5"/>
    <w:rsid w:val="00277016"/>
    <w:rsid w:val="002A5E1D"/>
    <w:rsid w:val="00432019"/>
    <w:rsid w:val="004D23AA"/>
    <w:rsid w:val="006965AF"/>
    <w:rsid w:val="00710654"/>
    <w:rsid w:val="009D70FF"/>
    <w:rsid w:val="00A95EFE"/>
    <w:rsid w:val="00AB1E2E"/>
    <w:rsid w:val="00B04A55"/>
    <w:rsid w:val="00BE2BBA"/>
    <w:rsid w:val="00E01EFD"/>
    <w:rsid w:val="00E57BCB"/>
    <w:rsid w:val="00F0258D"/>
    <w:rsid w:val="00F4025F"/>
    <w:rsid w:val="00F46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622B-4674-405D-A971-2F06B347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F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70FF"/>
    <w:pPr>
      <w:spacing w:after="0" w:line="240" w:lineRule="auto"/>
    </w:pPr>
    <w:rPr>
      <w:rFonts w:ascii="Calibri" w:eastAsia="Calibri" w:hAnsi="Calibri" w:cs="Times New Roman"/>
    </w:rPr>
  </w:style>
  <w:style w:type="paragraph" w:styleId="Prrafodelista">
    <w:name w:val="List Paragraph"/>
    <w:basedOn w:val="Normal"/>
    <w:uiPriority w:val="34"/>
    <w:qFormat/>
    <w:rsid w:val="009D70FF"/>
    <w:pPr>
      <w:ind w:left="720"/>
      <w:contextualSpacing/>
    </w:pPr>
  </w:style>
  <w:style w:type="table" w:styleId="Tablaconcuadrcula">
    <w:name w:val="Table Grid"/>
    <w:basedOn w:val="Tablanormal"/>
    <w:uiPriority w:val="39"/>
    <w:rsid w:val="00B04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AD69-5DAA-49E2-A280-508B481D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 2.4.5.6.7.8</cp:lastModifiedBy>
  <cp:revision>3</cp:revision>
  <cp:lastPrinted>2019-11-21T18:35:00Z</cp:lastPrinted>
  <dcterms:created xsi:type="dcterms:W3CDTF">2019-12-05T16:01:00Z</dcterms:created>
  <dcterms:modified xsi:type="dcterms:W3CDTF">2019-12-09T18:45:00Z</dcterms:modified>
</cp:coreProperties>
</file>